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4B4B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Appendix No. 5</w:t>
      </w:r>
    </w:p>
    <w:p w14:paraId="23DE588F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to the Resolution No. 7/2021 of the Senate of Lodz University of Technology of 23 February 2022</w:t>
      </w:r>
    </w:p>
    <w:p w14:paraId="23F83766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on the rules of admission to the Interdisciplinary Doctoral School of Lodz University of Technology</w:t>
      </w:r>
    </w:p>
    <w:p w14:paraId="0472088B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in the academic year 2022/2023</w:t>
      </w:r>
    </w:p>
    <w:p w14:paraId="25BE70B9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</w:p>
    <w:p w14:paraId="15F733D7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</w:p>
    <w:p w14:paraId="478C6F49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val="en-GB" w:eastAsia="en-GB"/>
        </w:rPr>
        <w:t xml:space="preserve">Personal questionnaire of </w:t>
      </w:r>
      <w:proofErr w:type="spellStart"/>
      <w:r w:rsidRPr="00FB233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val="en-GB" w:eastAsia="en-GB"/>
        </w:rPr>
        <w:t>a</w:t>
      </w:r>
      <w:proofErr w:type="spellEnd"/>
      <w:r w:rsidRPr="00FB233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val="en-GB" w:eastAsia="en-GB"/>
        </w:rPr>
        <w:t xml:space="preserve"> applicant</w:t>
      </w:r>
    </w:p>
    <w:p w14:paraId="7196157D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val="en-GB" w:eastAsia="en-GB"/>
        </w:rPr>
        <w:t>to the Interdisciplinary Doctoral School of Lodz University of Technology</w:t>
      </w:r>
    </w:p>
    <w:p w14:paraId="25C351AD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val="en-GB" w:eastAsia="en-GB"/>
        </w:rPr>
        <w:t>in the academic year 2022/2023</w:t>
      </w:r>
    </w:p>
    <w:p w14:paraId="512117AA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7D95A8F9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Full name of the applicant: </w:t>
      </w: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71805EF3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35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val="en-GB" w:eastAsia="en-GB"/>
        </w:rPr>
        <w:t>(name and surname of the applicant together and the professional title)</w:t>
      </w:r>
    </w:p>
    <w:p w14:paraId="64C79247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Study program in the discipline: </w:t>
      </w: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57438D53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402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val="en-GB" w:eastAsia="en-GB"/>
        </w:rPr>
        <w:t>(</w:t>
      </w:r>
      <w:r w:rsidRPr="00FB233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bdr w:val="nil"/>
          <w:lang w:val="en-GB" w:eastAsia="en-GB"/>
        </w:rPr>
        <w:t>full name of the discipline</w:t>
      </w:r>
      <w:r w:rsidRPr="00FB233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val="en-GB" w:eastAsia="en-GB"/>
        </w:rPr>
        <w:t>)</w:t>
      </w:r>
    </w:p>
    <w:p w14:paraId="559199B2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Selected TUL / non-TUL supervisor</w:t>
      </w: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footnoteReference w:customMarkFollows="1" w:id="1"/>
        <w:t>*</w:t>
      </w: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vertAlign w:val="superscript"/>
          <w:lang w:val="en-GB" w:eastAsia="en-GB"/>
        </w:rPr>
        <w:sym w:font="Symbol" w:char="F029"/>
      </w: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: </w:t>
      </w: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4DC214C2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395" w:hanging="1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20"/>
          <w:szCs w:val="20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16"/>
          <w:u w:color="000000"/>
          <w:bdr w:val="nil"/>
          <w:lang w:val="en-GB" w:eastAsia="en-GB"/>
        </w:rPr>
        <w:t>(academic title / degree, name and surname of the supervisor)</w:t>
      </w:r>
    </w:p>
    <w:p w14:paraId="29A3412D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770827FF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0EF35AE0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Full name of the university or TUL unit where the doctoral dissertation will be carried out:</w:t>
      </w:r>
    </w:p>
    <w:p w14:paraId="28F1F2F5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65026197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2766CDBA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2DEF1351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ab/>
      </w:r>
    </w:p>
    <w:p w14:paraId="47C4CD7D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640BFDB0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3B103B81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Referral to IDS TUL by decision of the Discipline Council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footnoteReference w:customMarkFollows="1" w:id="2"/>
        <w:t>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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: yes/no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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</w:p>
    <w:p w14:paraId="78C79349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 xml:space="preserve">Application for a remote interview: </w:t>
      </w:r>
      <w:bookmarkStart w:id="0" w:name="_Hlk40853616"/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yes/n</w:t>
      </w:r>
      <w:bookmarkEnd w:id="0"/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o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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</w:p>
    <w:p w14:paraId="1B6A460B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Request to book a room in the students’ hall: yes/no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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</w:p>
    <w:p w14:paraId="570DC479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"/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Room standard: small / medium /double/n/a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</w:t>
      </w:r>
      <w:r w:rsidRPr="00FB233D">
        <w:rPr>
          <w:rFonts w:ascii="Symbol" w:eastAsia="Symbol" w:hAnsi="Symbol" w:cs="Symbol"/>
          <w:color w:val="000000"/>
          <w:kern w:val="20"/>
          <w:sz w:val="24"/>
          <w:szCs w:val="24"/>
          <w:u w:color="000000"/>
          <w:bdr w:val="nil"/>
          <w:vertAlign w:val="superscript"/>
          <w:lang w:eastAsia="en-GB"/>
        </w:rPr>
        <w:t></w:t>
      </w:r>
    </w:p>
    <w:p w14:paraId="463743CD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5130F440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5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p w14:paraId="5E1720DA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val="en-GB" w:eastAsia="en-GB"/>
        </w:rPr>
        <w:t>......................................................</w:t>
      </w:r>
    </w:p>
    <w:p w14:paraId="385430B9" w14:textId="77777777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val="en-GB" w:eastAsia="en-GB"/>
        </w:rPr>
        <w:t>legible signature of the applicant</w:t>
      </w:r>
    </w:p>
    <w:p w14:paraId="10DE07C5" w14:textId="77777777" w:rsidR="00FB233D" w:rsidRPr="00FB233D" w:rsidRDefault="00FB233D" w:rsidP="00FB233D">
      <w:pPr>
        <w:spacing w:after="0" w:line="240" w:lineRule="auto"/>
        <w:ind w:left="709"/>
        <w:contextualSpacing/>
        <w:jc w:val="right"/>
        <w:rPr>
          <w:rFonts w:ascii="Times New Roman" w:eastAsia="Helvetica Neue" w:hAnsi="Times New Roman" w:cs="Times New Roman"/>
          <w:bCs/>
          <w:sz w:val="18"/>
          <w:szCs w:val="18"/>
          <w:u w:color="000000"/>
          <w:lang w:val="en-GB"/>
        </w:rPr>
      </w:pPr>
    </w:p>
    <w:p w14:paraId="30DCCCE3" w14:textId="4AD69793" w:rsidR="00FB233D" w:rsidRPr="00FB233D" w:rsidRDefault="00FB233D" w:rsidP="00FB23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sectPr w:rsidR="00FB233D" w:rsidRPr="00FB233D" w:rsidSect="004C6291">
      <w:footerReference w:type="default" r:id="rId6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B964" w14:textId="77777777" w:rsidR="00FB233D" w:rsidRDefault="00FB233D" w:rsidP="00FB233D">
      <w:pPr>
        <w:spacing w:after="0" w:line="240" w:lineRule="auto"/>
      </w:pPr>
      <w:r>
        <w:separator/>
      </w:r>
    </w:p>
  </w:endnote>
  <w:endnote w:type="continuationSeparator" w:id="0">
    <w:p w14:paraId="19E68768" w14:textId="77777777" w:rsidR="00FB233D" w:rsidRDefault="00FB233D" w:rsidP="00FB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FF31" w14:textId="77777777" w:rsidR="00E13696" w:rsidRDefault="00FB233D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7447" w14:textId="77777777" w:rsidR="00FB233D" w:rsidRDefault="00FB233D" w:rsidP="00FB233D">
      <w:pPr>
        <w:spacing w:after="0" w:line="240" w:lineRule="auto"/>
      </w:pPr>
      <w:r>
        <w:separator/>
      </w:r>
    </w:p>
  </w:footnote>
  <w:footnote w:type="continuationSeparator" w:id="0">
    <w:p w14:paraId="11C00193" w14:textId="77777777" w:rsidR="00FB233D" w:rsidRDefault="00FB233D" w:rsidP="00FB233D">
      <w:pPr>
        <w:spacing w:after="0" w:line="240" w:lineRule="auto"/>
      </w:pPr>
      <w:r>
        <w:continuationSeparator/>
      </w:r>
    </w:p>
  </w:footnote>
  <w:footnote w:id="1">
    <w:p w14:paraId="684A537A" w14:textId="77777777" w:rsidR="00FB233D" w:rsidRPr="00541585" w:rsidRDefault="00FB233D" w:rsidP="00FB233D">
      <w:pPr>
        <w:pStyle w:val="Tekstprzypisudolnego"/>
        <w:ind w:left="284" w:hanging="284"/>
        <w:jc w:val="both"/>
        <w:rPr>
          <w:sz w:val="18"/>
          <w:szCs w:val="18"/>
        </w:rPr>
      </w:pPr>
      <w:r w:rsidRPr="00541585">
        <w:rPr>
          <w:rStyle w:val="Odwoanieprzypisudolnego"/>
          <w:rFonts w:ascii="Symbol" w:eastAsia="Symbol" w:hAnsi="Symbol" w:cs="Symbol"/>
          <w:sz w:val="18"/>
          <w:szCs w:val="18"/>
        </w:rPr>
        <w:t></w:t>
      </w:r>
      <w:r w:rsidRPr="00541585">
        <w:rPr>
          <w:rStyle w:val="Odwoanieprzypisudolnego"/>
          <w:rFonts w:ascii="Symbol" w:eastAsia="Symbol" w:hAnsi="Symbol" w:cs="Symbol"/>
          <w:sz w:val="18"/>
          <w:szCs w:val="18"/>
        </w:rPr>
        <w:t></w:t>
      </w:r>
      <w:r w:rsidRPr="00541585">
        <w:rPr>
          <w:sz w:val="18"/>
          <w:szCs w:val="18"/>
        </w:rPr>
        <w:tab/>
      </w:r>
      <w:proofErr w:type="spellStart"/>
      <w:r w:rsidRPr="006629F0">
        <w:rPr>
          <w:sz w:val="18"/>
          <w:szCs w:val="18"/>
        </w:rPr>
        <w:t>delete</w:t>
      </w:r>
      <w:proofErr w:type="spellEnd"/>
      <w:r w:rsidRPr="006629F0">
        <w:rPr>
          <w:sz w:val="18"/>
          <w:szCs w:val="18"/>
        </w:rPr>
        <w:t xml:space="preserve"> as </w:t>
      </w:r>
      <w:proofErr w:type="spellStart"/>
      <w:r w:rsidRPr="006629F0">
        <w:rPr>
          <w:sz w:val="18"/>
          <w:szCs w:val="18"/>
        </w:rPr>
        <w:t>appropriate</w:t>
      </w:r>
      <w:proofErr w:type="spellEnd"/>
    </w:p>
  </w:footnote>
  <w:footnote w:id="2">
    <w:p w14:paraId="06714E42" w14:textId="77777777" w:rsidR="00FB233D" w:rsidRPr="00F634F2" w:rsidRDefault="00FB233D" w:rsidP="00FB233D">
      <w:pPr>
        <w:pStyle w:val="Tekstprzypisudolnego"/>
        <w:ind w:left="284" w:hanging="284"/>
        <w:jc w:val="both"/>
        <w:rPr>
          <w:sz w:val="18"/>
          <w:szCs w:val="18"/>
        </w:rPr>
      </w:pPr>
      <w:r w:rsidRPr="00F634F2">
        <w:rPr>
          <w:rStyle w:val="Odwoanieprzypisudolnego"/>
          <w:rFonts w:ascii="Symbol" w:eastAsia="Symbol" w:hAnsi="Symbol" w:cs="Symbol"/>
          <w:sz w:val="18"/>
          <w:szCs w:val="18"/>
        </w:rPr>
        <w:t></w:t>
      </w:r>
      <w:r w:rsidRPr="00F634F2">
        <w:rPr>
          <w:rStyle w:val="Odwoanieprzypisudolnego"/>
          <w:rFonts w:ascii="Symbol" w:eastAsia="Symbol" w:hAnsi="Symbol" w:cs="Symbol"/>
          <w:sz w:val="18"/>
          <w:szCs w:val="18"/>
        </w:rPr>
        <w:t></w:t>
      </w:r>
      <w:r w:rsidRPr="00F634F2">
        <w:rPr>
          <w:rStyle w:val="Odwoanieprzypisudolnego"/>
          <w:rFonts w:ascii="Symbol" w:eastAsia="Symbol" w:hAnsi="Symbol" w:cs="Symbol"/>
          <w:sz w:val="18"/>
          <w:szCs w:val="18"/>
        </w:rPr>
        <w:t></w:t>
      </w:r>
      <w:r w:rsidRPr="00F634F2">
        <w:rPr>
          <w:sz w:val="18"/>
          <w:szCs w:val="18"/>
        </w:rPr>
        <w:tab/>
      </w:r>
      <w:r w:rsidRPr="003B4314">
        <w:rPr>
          <w:sz w:val="18"/>
          <w:szCs w:val="18"/>
        </w:rPr>
        <w:t xml:space="preserve">§ 1(9) of Resolution No. </w:t>
      </w:r>
      <w:r>
        <w:rPr>
          <w:sz w:val="18"/>
          <w:szCs w:val="18"/>
        </w:rPr>
        <w:t>7</w:t>
      </w:r>
      <w:r w:rsidRPr="003B4314">
        <w:rPr>
          <w:sz w:val="18"/>
          <w:szCs w:val="18"/>
        </w:rPr>
        <w:t xml:space="preserve">/2022 of the </w:t>
      </w:r>
      <w:proofErr w:type="spellStart"/>
      <w:r w:rsidRPr="003B4314">
        <w:rPr>
          <w:sz w:val="18"/>
          <w:szCs w:val="18"/>
        </w:rPr>
        <w:t>Senate</w:t>
      </w:r>
      <w:proofErr w:type="spellEnd"/>
      <w:r w:rsidRPr="003B4314">
        <w:rPr>
          <w:sz w:val="18"/>
          <w:szCs w:val="18"/>
        </w:rPr>
        <w:t xml:space="preserve"> of </w:t>
      </w:r>
      <w:proofErr w:type="spellStart"/>
      <w:r w:rsidRPr="003B4314">
        <w:rPr>
          <w:sz w:val="18"/>
          <w:szCs w:val="18"/>
        </w:rPr>
        <w:t>Lodz</w:t>
      </w:r>
      <w:proofErr w:type="spellEnd"/>
      <w:r w:rsidRPr="003B4314">
        <w:rPr>
          <w:sz w:val="18"/>
          <w:szCs w:val="18"/>
        </w:rPr>
        <w:t xml:space="preserve"> University of Technology of 23 </w:t>
      </w:r>
      <w:proofErr w:type="spellStart"/>
      <w:r w:rsidRPr="003B4314">
        <w:rPr>
          <w:sz w:val="18"/>
          <w:szCs w:val="18"/>
        </w:rPr>
        <w:t>February</w:t>
      </w:r>
      <w:proofErr w:type="spellEnd"/>
      <w:r w:rsidRPr="003B4314">
        <w:rPr>
          <w:sz w:val="18"/>
          <w:szCs w:val="18"/>
        </w:rPr>
        <w:t xml:space="preserve"> 2022 on the </w:t>
      </w:r>
      <w:proofErr w:type="spellStart"/>
      <w:r w:rsidRPr="003B4314">
        <w:rPr>
          <w:sz w:val="18"/>
          <w:szCs w:val="18"/>
        </w:rPr>
        <w:t>rules</w:t>
      </w:r>
      <w:proofErr w:type="spellEnd"/>
      <w:r w:rsidRPr="003B4314">
        <w:rPr>
          <w:sz w:val="18"/>
          <w:szCs w:val="18"/>
        </w:rPr>
        <w:t xml:space="preserve"> of </w:t>
      </w:r>
      <w:proofErr w:type="spellStart"/>
      <w:r w:rsidRPr="003B4314">
        <w:rPr>
          <w:sz w:val="18"/>
          <w:szCs w:val="18"/>
        </w:rPr>
        <w:t>admission</w:t>
      </w:r>
      <w:proofErr w:type="spellEnd"/>
      <w:r w:rsidRPr="003B4314">
        <w:rPr>
          <w:sz w:val="18"/>
          <w:szCs w:val="18"/>
        </w:rPr>
        <w:t xml:space="preserve"> to the </w:t>
      </w:r>
      <w:proofErr w:type="spellStart"/>
      <w:r w:rsidRPr="003B4314">
        <w:rPr>
          <w:sz w:val="18"/>
          <w:szCs w:val="18"/>
        </w:rPr>
        <w:t>Interdisciplinary</w:t>
      </w:r>
      <w:proofErr w:type="spellEnd"/>
      <w:r w:rsidRPr="003B4314">
        <w:rPr>
          <w:sz w:val="18"/>
          <w:szCs w:val="18"/>
        </w:rPr>
        <w:t xml:space="preserve"> </w:t>
      </w:r>
      <w:proofErr w:type="spellStart"/>
      <w:r w:rsidRPr="003B4314">
        <w:rPr>
          <w:sz w:val="18"/>
          <w:szCs w:val="18"/>
        </w:rPr>
        <w:t>Doctoral</w:t>
      </w:r>
      <w:proofErr w:type="spellEnd"/>
      <w:r w:rsidRPr="003B4314">
        <w:rPr>
          <w:sz w:val="18"/>
          <w:szCs w:val="18"/>
        </w:rPr>
        <w:t xml:space="preserve"> School of </w:t>
      </w:r>
      <w:proofErr w:type="spellStart"/>
      <w:r w:rsidRPr="003B4314">
        <w:rPr>
          <w:sz w:val="18"/>
          <w:szCs w:val="18"/>
        </w:rPr>
        <w:t>Lodz</w:t>
      </w:r>
      <w:proofErr w:type="spellEnd"/>
      <w:r w:rsidRPr="003B4314">
        <w:rPr>
          <w:sz w:val="18"/>
          <w:szCs w:val="18"/>
        </w:rPr>
        <w:t xml:space="preserve"> University of Technology in the </w:t>
      </w:r>
      <w:proofErr w:type="spellStart"/>
      <w:r w:rsidRPr="003B4314">
        <w:rPr>
          <w:sz w:val="18"/>
          <w:szCs w:val="18"/>
        </w:rPr>
        <w:t>academic</w:t>
      </w:r>
      <w:proofErr w:type="spellEnd"/>
      <w:r w:rsidRPr="003B4314">
        <w:rPr>
          <w:sz w:val="18"/>
          <w:szCs w:val="18"/>
        </w:rPr>
        <w:t xml:space="preserve"> </w:t>
      </w:r>
      <w:proofErr w:type="spellStart"/>
      <w:r w:rsidRPr="003B4314">
        <w:rPr>
          <w:sz w:val="18"/>
          <w:szCs w:val="18"/>
        </w:rPr>
        <w:t>year</w:t>
      </w:r>
      <w:proofErr w:type="spellEnd"/>
      <w:r w:rsidRPr="003B4314">
        <w:rPr>
          <w:sz w:val="18"/>
          <w:szCs w:val="18"/>
        </w:rPr>
        <w:t xml:space="preserve"> 2022/2023.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3D"/>
    <w:rsid w:val="00F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64BF"/>
  <w15:chartTrackingRefBased/>
  <w15:docId w15:val="{5BD8BB91-6999-4658-82C6-32D6344B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3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33D"/>
    <w:rPr>
      <w:sz w:val="20"/>
      <w:szCs w:val="20"/>
    </w:rPr>
  </w:style>
  <w:style w:type="character" w:styleId="Odwoanieprzypisudolnego">
    <w:name w:val="footnote reference"/>
    <w:uiPriority w:val="99"/>
    <w:unhideWhenUsed/>
    <w:rsid w:val="00FB2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2022-03-08T09:31:00Z</dcterms:created>
  <dcterms:modified xsi:type="dcterms:W3CDTF">2022-03-08T09:48:00Z</dcterms:modified>
</cp:coreProperties>
</file>